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CF6463" w14:textId="634F620B" w:rsidR="00BC7E43" w:rsidRDefault="00BC7E43" w:rsidP="00BC7E43">
      <w:pPr>
        <w:ind w:left="720"/>
      </w:pPr>
      <w:r>
        <w:t xml:space="preserve">Title: Syndromic Surveillance Messaging </w:t>
      </w:r>
      <w:r w:rsidR="007C09BC">
        <w:t>Extended to Eligible Clinicians in Urgent Care Settings</w:t>
      </w:r>
    </w:p>
    <w:p w14:paraId="464ACED4" w14:textId="4E53AAAF" w:rsidR="00BC7E43" w:rsidRDefault="00BC7E43" w:rsidP="00BC7E43">
      <w:pPr>
        <w:ind w:left="720"/>
      </w:pPr>
    </w:p>
    <w:p w14:paraId="3EED82F1" w14:textId="38F7DE84" w:rsidR="00BC7E43" w:rsidRDefault="00BC7E43" w:rsidP="00BC7E43">
      <w:pPr>
        <w:ind w:left="720"/>
      </w:pPr>
      <w:r>
        <w:t xml:space="preserve">The Communicable and Environmental Diseases and Emergency Preparedness (CEDEP) Division within the Tennessee Department of Health (TDH) is expanding Syndromic Surveillance Messaging to include eligible clinicians (ECs) treating and diagnosing patients in an </w:t>
      </w:r>
      <w:r w:rsidRPr="00416CE6">
        <w:rPr>
          <w:b/>
          <w:bCs/>
        </w:rPr>
        <w:t>urgent care setting</w:t>
      </w:r>
      <w:r>
        <w:t xml:space="preserve">. TDH is actively seeking </w:t>
      </w:r>
      <w:r w:rsidR="007C09BC">
        <w:t xml:space="preserve">to partner with </w:t>
      </w:r>
      <w:r>
        <w:t>urgent care facilities </w:t>
      </w:r>
      <w:r w:rsidR="007C09BC">
        <w:t>to establish Syndromic Surveillance messaging and</w:t>
      </w:r>
      <w:r>
        <w:t xml:space="preserve"> ensure </w:t>
      </w:r>
      <w:r w:rsidR="007C09BC">
        <w:t>ECs</w:t>
      </w:r>
      <w:r>
        <w:t xml:space="preserve"> meet the Centers for Medicare &amp; Medicaid Services (CMS) Promoting Interoperability program’s active engagement requirements. Effective January 1st, 2022, TDH will </w:t>
      </w:r>
      <w:r w:rsidR="0033742F">
        <w:t xml:space="preserve">begin </w:t>
      </w:r>
      <w:r>
        <w:t>accept</w:t>
      </w:r>
      <w:r w:rsidR="0033742F">
        <w:t>ing</w:t>
      </w:r>
      <w:r>
        <w:t xml:space="preserve"> registrations from ECs in urgent care settings.</w:t>
      </w:r>
      <w:r w:rsidR="00573985" w:rsidRPr="00573985">
        <w:rPr>
          <w:noProof/>
        </w:rPr>
        <w:t xml:space="preserve"> </w:t>
      </w:r>
    </w:p>
    <w:p w14:paraId="7932FBDC" w14:textId="77777777" w:rsidR="00BC7E43" w:rsidRDefault="00BC7E43" w:rsidP="00BC7E43">
      <w:pPr>
        <w:ind w:left="720"/>
      </w:pPr>
      <w:r>
        <w:rPr>
          <w:b/>
          <w:bCs/>
        </w:rPr>
        <w:t>Long-Term Goals:</w:t>
      </w:r>
    </w:p>
    <w:p w14:paraId="33F51A2A" w14:textId="2C7163CB" w:rsidR="00BC7E43" w:rsidRDefault="00BC7E43" w:rsidP="00BC7E43">
      <w:pPr>
        <w:pStyle w:val="ListParagraph"/>
        <w:numPr>
          <w:ilvl w:val="0"/>
          <w:numId w:val="2"/>
        </w:numPr>
        <w:spacing w:line="252" w:lineRule="auto"/>
        <w:ind w:left="1440"/>
      </w:pPr>
      <w:r>
        <w:t xml:space="preserve">Increase the number of Urgent Care facilities </w:t>
      </w:r>
      <w:r w:rsidR="007C09BC">
        <w:t>r</w:t>
      </w:r>
      <w:r>
        <w:t>egistered in TPR starting January 1</w:t>
      </w:r>
      <w:r>
        <w:rPr>
          <w:vertAlign w:val="superscript"/>
        </w:rPr>
        <w:t>st</w:t>
      </w:r>
      <w:r>
        <w:t xml:space="preserve">, 2022. </w:t>
      </w:r>
    </w:p>
    <w:p w14:paraId="5CF97ED2" w14:textId="77777777" w:rsidR="00BC7E43" w:rsidRDefault="00BC7E43" w:rsidP="00BC7E43">
      <w:pPr>
        <w:pStyle w:val="ListParagraph"/>
        <w:numPr>
          <w:ilvl w:val="0"/>
          <w:numId w:val="2"/>
        </w:numPr>
        <w:spacing w:line="252" w:lineRule="auto"/>
        <w:ind w:left="1440"/>
      </w:pPr>
      <w:r>
        <w:t xml:space="preserve">Partner with Urgent Care facilities to ensure ECs can meet the reporting requirements for the Promoting Interoperability program. </w:t>
      </w:r>
    </w:p>
    <w:p w14:paraId="6A8315A7" w14:textId="77777777" w:rsidR="00BC7E43" w:rsidRDefault="00BC7E43" w:rsidP="00BC7E43">
      <w:pPr>
        <w:pStyle w:val="ListParagraph"/>
        <w:numPr>
          <w:ilvl w:val="0"/>
          <w:numId w:val="2"/>
        </w:numPr>
        <w:spacing w:line="252" w:lineRule="auto"/>
        <w:ind w:left="1440"/>
      </w:pPr>
      <w:r>
        <w:t>Provide better representation of healthcare data in Tennessee’s rural areas through data exchange efforts with Urgent Care facilities in rural areas.</w:t>
      </w:r>
    </w:p>
    <w:p w14:paraId="41E29FEE" w14:textId="77777777" w:rsidR="00BC7E43" w:rsidRDefault="00BC7E43" w:rsidP="00BC7E43">
      <w:pPr>
        <w:pStyle w:val="ListParagraph"/>
        <w:numPr>
          <w:ilvl w:val="0"/>
          <w:numId w:val="2"/>
        </w:numPr>
        <w:spacing w:line="252" w:lineRule="auto"/>
        <w:ind w:left="1440"/>
      </w:pPr>
      <w:r>
        <w:t>Improve TDH’s Syndromic Surveillance efforts by increasing ADT message reporting through the inclusion of ADT messages received by Urgent Cares.</w:t>
      </w:r>
    </w:p>
    <w:p w14:paraId="2E1E3565" w14:textId="77777777" w:rsidR="00BC7E43" w:rsidRDefault="00BC7E43" w:rsidP="00BC7E43">
      <w:pPr>
        <w:ind w:left="720"/>
      </w:pPr>
      <w:r>
        <w:t xml:space="preserve">View the Declaration of Readiness at </w:t>
      </w:r>
      <w:hyperlink r:id="rId5" w:anchor="readiness" w:history="1">
        <w:r>
          <w:rPr>
            <w:rStyle w:val="Hyperlink"/>
          </w:rPr>
          <w:t>Meaningful Use Summary (tn.gov)</w:t>
        </w:r>
      </w:hyperlink>
      <w:r>
        <w:t xml:space="preserve"> to learn more about TDH public health reporting.</w:t>
      </w:r>
    </w:p>
    <w:p w14:paraId="57F3258D" w14:textId="2DC1E9ED" w:rsidR="00BC7E43" w:rsidRDefault="00BC7E43" w:rsidP="00BC7E43">
      <w:pPr>
        <w:ind w:left="720"/>
      </w:pPr>
      <w:r>
        <w:t xml:space="preserve">For more information about the pilot site program please contact </w:t>
      </w:r>
      <w:hyperlink r:id="rId6" w:history="1">
        <w:r>
          <w:rPr>
            <w:rStyle w:val="Hyperlink"/>
          </w:rPr>
          <w:t>CEDS.Informatics@tn.gov</w:t>
        </w:r>
      </w:hyperlink>
      <w:r>
        <w:t xml:space="preserve"> with “Syndromic Surveillance” in the email subject line.</w:t>
      </w:r>
    </w:p>
    <w:p w14:paraId="7CCF02DD" w14:textId="77777777" w:rsidR="00BC7E43" w:rsidRDefault="00BC7E43"/>
    <w:sectPr w:rsidR="00BC7E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45314"/>
    <w:multiLevelType w:val="hybridMultilevel"/>
    <w:tmpl w:val="E3388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874103"/>
    <w:multiLevelType w:val="hybridMultilevel"/>
    <w:tmpl w:val="A70C0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E43"/>
    <w:rsid w:val="001E115F"/>
    <w:rsid w:val="0033742F"/>
    <w:rsid w:val="00416CE6"/>
    <w:rsid w:val="00573985"/>
    <w:rsid w:val="007C09BC"/>
    <w:rsid w:val="00BC7308"/>
    <w:rsid w:val="00BC7E43"/>
    <w:rsid w:val="00CC4620"/>
    <w:rsid w:val="00E53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A35E6"/>
  <w15:chartTrackingRefBased/>
  <w15:docId w15:val="{4000D3F0-6AB0-4D4D-92A9-B44734CE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E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E43"/>
    <w:pPr>
      <w:ind w:left="720"/>
      <w:contextualSpacing/>
    </w:pPr>
  </w:style>
  <w:style w:type="character" w:styleId="Hyperlink">
    <w:name w:val="Hyperlink"/>
    <w:basedOn w:val="DefaultParagraphFont"/>
    <w:uiPriority w:val="99"/>
    <w:unhideWhenUsed/>
    <w:rsid w:val="00BC7E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EDS.Informatics@tn.gov?subject=Syndromic%20Surveillance" TargetMode="External"/><Relationship Id="rId5" Type="http://schemas.openxmlformats.org/officeDocument/2006/relationships/hyperlink" Target="https://www.tn.gov/health/cedep/meaningful-use-summary.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Eziam</dc:creator>
  <cp:keywords/>
  <dc:description/>
  <cp:lastModifiedBy>Brian K. Moore</cp:lastModifiedBy>
  <cp:revision>4</cp:revision>
  <dcterms:created xsi:type="dcterms:W3CDTF">2021-12-28T16:26:00Z</dcterms:created>
  <dcterms:modified xsi:type="dcterms:W3CDTF">2021-12-30T20:18:00Z</dcterms:modified>
</cp:coreProperties>
</file>